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CB, CE, Energy Star, ROHS, REACH, WEEE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DHI-LPH86-ST473-P-CJ-CHF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Wi-Fi Station: 802.11b/g/n/a/ac/ax; 
Wi-Fi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5150-5350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dBm@2400–2483.5 MHz;
≤23 dBm@5150–5250 MHz;
≤20 dBm@5250–5350 MHz;
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mode); 
BT5.2 (Bluetooth version)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2400–2483.5M 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
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CE:
13.56 MHz: 42dBuA/m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