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/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CE, Energy Star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/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 xml:space="preserve"> | DHI-SP-PI5C75IS-ZW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802.11a/b/g/n/ac/ax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5170-5330 MHz, 5490-5730 MHz, 5730-5835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dBm@2400;
≤23 dBm@5150-5250 MHz;
≤23 dBm@5250-5350 MHz;
≤23 dBm@5470-5650 MHz;
≤23 dBm@5650-5725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BRIEF  Bluetooth5.2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 ≤20 dBm@2400–2483.5 MHz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